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1404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040"/>
        <w:gridCol w:w="7000"/>
      </w:tblGrid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404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BMTA OPTIONS REGISTRATION 202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3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 xml:space="preserve"> –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DUE April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1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rtl w:val="0"/>
                <w:lang w:val="en-US"/>
              </w:rPr>
              <w:t xml:space="preserve">                                     ***  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en-US"/>
              </w:rPr>
              <w:t>Please copy this form for every student and use 1 form for each participating student***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Return by email to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Andrea Rackl: </w: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"mailto:arackl@hotmail.com"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</w:rPr>
              <w:t>arackl@hotmail.com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Fonts w:ascii="Times New Roman" w:cs="Times New Roman" w:hAnsi="Times New Roman" w:eastAsia="Times New Roman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70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TEACHER: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     </w:t>
            </w:r>
          </w:p>
        </w:tc>
        <w:tc>
          <w:tcPr>
            <w:tcW w:type="dxa" w:w="70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TEACHER: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70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Category: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DISPLAY</w:t>
            </w:r>
          </w:p>
        </w:tc>
        <w:tc>
          <w:tcPr>
            <w:tcW w:type="dxa" w:w="70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Category: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PRESENT/PERFORM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70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Participants must provide everything except a table. This includes easel, extension cord, headphones, etc.</w:t>
            </w:r>
          </w:p>
        </w:tc>
        <w:tc>
          <w:tcPr>
            <w:tcW w:type="dxa" w:w="70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70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rtl w:val="0"/>
                <w:lang w:val="en-US"/>
              </w:rPr>
              <w:t>Student name and age: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   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  </w:t>
            </w:r>
          </w:p>
        </w:tc>
        <w:tc>
          <w:tcPr>
            <w:tcW w:type="dxa" w:w="70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Student name and age: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  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 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  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70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Brief description: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   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  </w:t>
            </w:r>
          </w:p>
        </w:tc>
        <w:tc>
          <w:tcPr>
            <w:tcW w:type="dxa" w:w="70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Brief description: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  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   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70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Floor space required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      </w:t>
            </w:r>
            <w:r>
              <w:rPr>
                <w:rFonts w:ascii="Times New Roman" w:hAnsi="Times New Roman"/>
                <w:rtl w:val="0"/>
                <w:lang w:val="en-US"/>
              </w:rPr>
              <w:t>sq ft</w:t>
            </w:r>
          </w:p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lang w:val="en-US"/>
              </w:rPr>
            </w:r>
          </w:p>
        </w:tc>
        <w:tc>
          <w:tcPr>
            <w:tcW w:type="dxa" w:w="70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70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Table space required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      </w:t>
            </w:r>
            <w:r>
              <w:rPr>
                <w:rFonts w:ascii="Times New Roman" w:hAnsi="Times New Roman"/>
                <w:rtl w:val="0"/>
                <w:lang w:val="en-US"/>
              </w:rPr>
              <w:t>linear ft</w:t>
            </w:r>
          </w:p>
        </w:tc>
        <w:tc>
          <w:tcPr>
            <w:tcW w:type="dxa" w:w="70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Composer: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704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Electricity required?  </w:t>
            </w:r>
          </w:p>
        </w:tc>
        <w:tc>
          <w:tcPr>
            <w:tcW w:type="dxa" w:w="70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rtl w:val="0"/>
                <w:lang w:val="en-US"/>
              </w:rPr>
              <w:t>Length: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     </w:t>
            </w:r>
          </w:p>
        </w:tc>
      </w:tr>
    </w:tbl>
    <w:p>
      <w:pPr>
        <w:pStyle w:val="Body"/>
        <w:widowControl w:val="0"/>
        <w:ind w:left="2" w:hanging="2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